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3D002524" w:rsidR="005F2CD6" w:rsidRPr="00BA0E63" w:rsidRDefault="00751B8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="00067D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May 17</w:t>
            </w:r>
            <w:r w:rsidR="00560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June 21, 2021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671D8530" w14:textId="6B371A80" w:rsidR="00067D80" w:rsidRPr="00632102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32102">
              <w:rPr>
                <w:sz w:val="20"/>
                <w:szCs w:val="20"/>
              </w:rPr>
              <w:t xml:space="preserve">Added Water pump to water truck (PT-5) to </w:t>
            </w:r>
            <w:proofErr w:type="spellStart"/>
            <w:r w:rsidRPr="00632102">
              <w:rPr>
                <w:sz w:val="20"/>
                <w:szCs w:val="20"/>
              </w:rPr>
              <w:t>self load</w:t>
            </w:r>
            <w:proofErr w:type="spellEnd"/>
            <w:r w:rsidRPr="00632102">
              <w:rPr>
                <w:sz w:val="20"/>
                <w:szCs w:val="20"/>
              </w:rPr>
              <w:t xml:space="preserve"> Installed new </w:t>
            </w:r>
            <w:proofErr w:type="gramStart"/>
            <w:r w:rsidRPr="00632102">
              <w:rPr>
                <w:sz w:val="20"/>
                <w:szCs w:val="20"/>
              </w:rPr>
              <w:t>Tail lights</w:t>
            </w:r>
            <w:proofErr w:type="gramEnd"/>
            <w:r w:rsidRPr="00632102">
              <w:rPr>
                <w:sz w:val="20"/>
                <w:szCs w:val="20"/>
              </w:rPr>
              <w:t xml:space="preserve"> to PT-5, Installed a </w:t>
            </w:r>
            <w:proofErr w:type="spellStart"/>
            <w:r w:rsidRPr="00632102">
              <w:rPr>
                <w:sz w:val="20"/>
                <w:szCs w:val="20"/>
              </w:rPr>
              <w:t>bttery</w:t>
            </w:r>
            <w:proofErr w:type="spellEnd"/>
            <w:r w:rsidRPr="00632102">
              <w:rPr>
                <w:sz w:val="20"/>
                <w:szCs w:val="20"/>
              </w:rPr>
              <w:t xml:space="preserve"> box cover, Installed strobe lights on front for safety </w:t>
            </w:r>
          </w:p>
          <w:p w14:paraId="14B6115A" w14:textId="05F42008" w:rsidR="00067D80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Alternator on PT-5</w:t>
            </w:r>
          </w:p>
          <w:p w14:paraId="017D8603" w14:textId="684848EB" w:rsidR="004B45EC" w:rsidRDefault="004B45EC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the AC </w:t>
            </w:r>
            <w:proofErr w:type="spellStart"/>
            <w:r>
              <w:rPr>
                <w:sz w:val="20"/>
                <w:szCs w:val="20"/>
              </w:rPr>
              <w:t>Condensor</w:t>
            </w:r>
            <w:proofErr w:type="spellEnd"/>
            <w:r>
              <w:rPr>
                <w:sz w:val="20"/>
                <w:szCs w:val="20"/>
              </w:rPr>
              <w:t xml:space="preserve"> on PT-5</w:t>
            </w:r>
          </w:p>
          <w:p w14:paraId="1BF63800" w14:textId="38223F5B" w:rsidR="00067D80" w:rsidRPr="005604D9" w:rsidRDefault="005604D9" w:rsidP="005604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needs wiring fixed for brake</w:t>
            </w:r>
            <w:r w:rsidR="004B45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lights and turn signals on PT-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 w:rsidRPr="005604D9">
              <w:rPr>
                <w:sz w:val="20"/>
                <w:szCs w:val="20"/>
              </w:rPr>
              <w:t xml:space="preserve"> </w:t>
            </w:r>
          </w:p>
          <w:p w14:paraId="58F0BA5A" w14:textId="74F20946" w:rsidR="00067D80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Mowed entire </w:t>
            </w:r>
            <w:proofErr w:type="gramStart"/>
            <w:r>
              <w:rPr>
                <w:sz w:val="20"/>
                <w:szCs w:val="20"/>
              </w:rPr>
              <w:t>township</w:t>
            </w:r>
            <w:proofErr w:type="gramEnd"/>
          </w:p>
          <w:p w14:paraId="63629055" w14:textId="580593A5" w:rsidR="00067D80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tires on Motor </w:t>
            </w:r>
            <w:proofErr w:type="gramStart"/>
            <w:r>
              <w:rPr>
                <w:sz w:val="20"/>
                <w:szCs w:val="20"/>
              </w:rPr>
              <w:t>Grader</w:t>
            </w:r>
            <w:proofErr w:type="gramEnd"/>
          </w:p>
          <w:p w14:paraId="6B52F369" w14:textId="27285555" w:rsidR="00067D80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two tired on PT-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  <w:p w14:paraId="30F5A26C" w14:textId="3CA3DE1A" w:rsidR="00067D80" w:rsidRDefault="005604D9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Replaced rear tires on 6415 JD </w:t>
            </w:r>
            <w:proofErr w:type="gramStart"/>
            <w:r>
              <w:rPr>
                <w:sz w:val="20"/>
                <w:szCs w:val="20"/>
              </w:rPr>
              <w:t>Tracto</w:t>
            </w:r>
            <w:r w:rsidR="004B45EC">
              <w:rPr>
                <w:sz w:val="20"/>
                <w:szCs w:val="20"/>
              </w:rPr>
              <w:t>r</w:t>
            </w:r>
            <w:proofErr w:type="gramEnd"/>
          </w:p>
          <w:p w14:paraId="6B61C3F2" w14:textId="0456FC0D" w:rsidR="00067D80" w:rsidRDefault="004B45EC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Started build up on Prairie Creek-6</w:t>
            </w:r>
          </w:p>
          <w:p w14:paraId="7DA29386" w14:textId="1417607A" w:rsidR="00067D80" w:rsidRDefault="00B40C5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 with David </w:t>
            </w:r>
            <w:proofErr w:type="spellStart"/>
            <w:r>
              <w:rPr>
                <w:sz w:val="20"/>
                <w:szCs w:val="20"/>
              </w:rPr>
              <w:t>Springbob</w:t>
            </w:r>
            <w:proofErr w:type="spellEnd"/>
            <w:r>
              <w:rPr>
                <w:sz w:val="20"/>
                <w:szCs w:val="20"/>
              </w:rPr>
              <w:t xml:space="preserve"> on drainage issues on 143</w:t>
            </w:r>
            <w:proofErr w:type="gramStart"/>
            <w:r w:rsidRPr="00B40C5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146</w:t>
            </w:r>
            <w:r w:rsidRPr="00B40C5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,prairie creek and </w:t>
            </w:r>
            <w:proofErr w:type="spellStart"/>
            <w:r>
              <w:rPr>
                <w:sz w:val="20"/>
                <w:szCs w:val="20"/>
              </w:rPr>
              <w:t>Queenslace</w:t>
            </w:r>
            <w:proofErr w:type="spellEnd"/>
            <w:r>
              <w:rPr>
                <w:sz w:val="20"/>
                <w:szCs w:val="20"/>
              </w:rPr>
              <w:t>. 143</w:t>
            </w:r>
            <w:r w:rsidRPr="00B40C5B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and 146</w:t>
            </w:r>
            <w:r w:rsidRPr="00B40C5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meet requirements for concrete boxes and needs ditch work, </w:t>
            </w:r>
            <w:proofErr w:type="spellStart"/>
            <w:r>
              <w:rPr>
                <w:sz w:val="20"/>
                <w:szCs w:val="20"/>
              </w:rPr>
              <w:t>Queenslace</w:t>
            </w:r>
            <w:proofErr w:type="spellEnd"/>
            <w:r>
              <w:rPr>
                <w:sz w:val="20"/>
                <w:szCs w:val="20"/>
              </w:rPr>
              <w:t xml:space="preserve"> needs a larger culvert and ditch work, Prairie Creek Needed Larger culverts than were installed. He recommended 2 4’ culverts to meet the amount of water. </w:t>
            </w:r>
          </w:p>
          <w:p w14:paraId="13227FB4" w14:textId="08E0F782" w:rsidR="00067D80" w:rsidRDefault="00B40C5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having David </w:t>
            </w:r>
            <w:proofErr w:type="spellStart"/>
            <w:r>
              <w:rPr>
                <w:sz w:val="20"/>
                <w:szCs w:val="20"/>
              </w:rPr>
              <w:t>Springbob</w:t>
            </w:r>
            <w:proofErr w:type="spellEnd"/>
            <w:r>
              <w:rPr>
                <w:sz w:val="20"/>
                <w:szCs w:val="20"/>
              </w:rPr>
              <w:t xml:space="preserve"> assess drainage issues on 120-</w:t>
            </w:r>
            <w:proofErr w:type="gramStart"/>
            <w:r>
              <w:rPr>
                <w:sz w:val="20"/>
                <w:szCs w:val="20"/>
              </w:rPr>
              <w:t>5,  Meadowlark</w:t>
            </w:r>
            <w:proofErr w:type="gramEnd"/>
            <w:r>
              <w:rPr>
                <w:sz w:val="20"/>
                <w:szCs w:val="20"/>
              </w:rPr>
              <w:t xml:space="preserve"> – 4, 180</w:t>
            </w:r>
            <w:r w:rsidRPr="00B40C5B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- 4</w:t>
            </w:r>
          </w:p>
          <w:p w14:paraId="279FE5CF" w14:textId="03AF286E" w:rsidR="00067D80" w:rsidRDefault="00B40C5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 rebuilt rear ripper cylinder, adjusted circle, installed new slides on </w:t>
            </w:r>
            <w:proofErr w:type="spellStart"/>
            <w:r>
              <w:rPr>
                <w:sz w:val="20"/>
                <w:szCs w:val="20"/>
              </w:rPr>
              <w:t>mullboard</w:t>
            </w:r>
            <w:proofErr w:type="spellEnd"/>
            <w:r>
              <w:rPr>
                <w:sz w:val="20"/>
                <w:szCs w:val="20"/>
              </w:rPr>
              <w:t xml:space="preserve">, installed a new valve and </w:t>
            </w:r>
            <w:r w:rsidR="00F7394B">
              <w:rPr>
                <w:sz w:val="20"/>
                <w:szCs w:val="20"/>
              </w:rPr>
              <w:t>is replacing the front wheel drive switch.</w:t>
            </w:r>
          </w:p>
          <w:p w14:paraId="22D01C87" w14:textId="2E2405E9" w:rsidR="00067D80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Lewis</w:t>
            </w:r>
            <w:proofErr w:type="gramEnd"/>
            <w:r>
              <w:rPr>
                <w:sz w:val="20"/>
                <w:szCs w:val="20"/>
              </w:rPr>
              <w:t xml:space="preserve"> street glass repaired the leak on the 420f backhoe</w:t>
            </w:r>
          </w:p>
          <w:p w14:paraId="59C53E8D" w14:textId="42D62AD8" w:rsidR="00067D80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 a successful day giving away topsoil back to the residents that needed some will be doing it again this fall.</w:t>
            </w:r>
          </w:p>
          <w:p w14:paraId="0238100D" w14:textId="25F70011" w:rsidR="008027D8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continue to build up roads for </w:t>
            </w:r>
            <w:proofErr w:type="spellStart"/>
            <w:r>
              <w:rPr>
                <w:sz w:val="20"/>
                <w:szCs w:val="20"/>
              </w:rPr>
              <w:t>chipseal</w:t>
            </w:r>
            <w:proofErr w:type="spellEnd"/>
            <w:r>
              <w:rPr>
                <w:sz w:val="20"/>
                <w:szCs w:val="20"/>
              </w:rPr>
              <w:t xml:space="preserve"> as our deadline is closing in.</w:t>
            </w:r>
            <w:r w:rsidR="008027D8">
              <w:rPr>
                <w:sz w:val="20"/>
                <w:szCs w:val="20"/>
              </w:rPr>
              <w:t xml:space="preserve"> </w:t>
            </w:r>
          </w:p>
          <w:p w14:paraId="0FCA5EFA" w14:textId="77996706" w:rsidR="00F7394B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Tried the salt and pepper rock from the quarry and low traffic roads are ok but high traffic roads it dissolved in less than 2weeks.</w:t>
            </w:r>
          </w:p>
          <w:p w14:paraId="7FE2F8B1" w14:textId="77777777" w:rsidR="008027D8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be looking at getting rock from southeast Kansas quarries as southwest butler is out of grey and </w:t>
            </w:r>
            <w:proofErr w:type="gramStart"/>
            <w:r>
              <w:rPr>
                <w:sz w:val="20"/>
                <w:szCs w:val="20"/>
              </w:rPr>
              <w:t>don’t</w:t>
            </w:r>
            <w:proofErr w:type="gramEnd"/>
            <w:r>
              <w:rPr>
                <w:sz w:val="20"/>
                <w:szCs w:val="20"/>
              </w:rPr>
              <w:t xml:space="preserve"> look to be making it anytime to soon.</w:t>
            </w:r>
          </w:p>
          <w:p w14:paraId="4FB11EAD" w14:textId="3CCB8DA9" w:rsidR="00F7394B" w:rsidRPr="009024AE" w:rsidRDefault="00F7394B" w:rsidP="00067D8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shelving to the shop to get all our supplies organized</w:t>
            </w:r>
            <w:r w:rsidR="00BE2082">
              <w:rPr>
                <w:sz w:val="20"/>
                <w:szCs w:val="20"/>
              </w:rPr>
              <w:t xml:space="preserve">, also dug out east shop sludge and replaced with good material, will be adding some concrete in entry way to stop water from standing and continuing to rot </w:t>
            </w:r>
            <w:proofErr w:type="gramStart"/>
            <w:r w:rsidR="00BE2082">
              <w:rPr>
                <w:sz w:val="20"/>
                <w:szCs w:val="20"/>
              </w:rPr>
              <w:t>out posts</w:t>
            </w:r>
            <w:proofErr w:type="gramEnd"/>
            <w:r w:rsidR="00BE2082">
              <w:rPr>
                <w:sz w:val="20"/>
                <w:szCs w:val="20"/>
              </w:rPr>
              <w:t>,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1064"/>
        <w:gridCol w:w="3330"/>
        <w:gridCol w:w="891"/>
        <w:gridCol w:w="107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380B04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036BB6DB" w:rsidR="003513E6" w:rsidRPr="005C7205" w:rsidRDefault="00380B04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5553.47</w:t>
            </w:r>
            <w:r w:rsidR="000D6BC4">
              <w:rPr>
                <w:sz w:val="20"/>
                <w:szCs w:val="20"/>
              </w:rPr>
              <w:t>+/-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513E6" w:rsidRPr="005C7205" w:rsidRDefault="00B72AF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513E6" w:rsidRPr="005C7205" w:rsidRDefault="003513E6" w:rsidP="003513E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380B04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58F1CB" w:rsidR="003513E6" w:rsidRPr="005C7205" w:rsidRDefault="000D6BC4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74084402" w:rsidR="003513E6" w:rsidRPr="005C7205" w:rsidRDefault="00632102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902.5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380B04" w14:paraId="173590B3" w14:textId="21B0BEFE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513E6" w:rsidRPr="005C7205" w:rsidRDefault="00BB086F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</w:t>
            </w:r>
            <w:r w:rsidR="005025CB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1B3BC90F" w:rsidR="003513E6" w:rsidRPr="005C7205" w:rsidRDefault="00BB086F" w:rsidP="003513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0C46545A" w:rsidR="003513E6" w:rsidRPr="005C7205" w:rsidRDefault="00BB086F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352FBB9C" w:rsidR="003513E6" w:rsidRPr="005C7205" w:rsidRDefault="00632102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490.2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513E6" w:rsidRPr="005C7205" w:rsidRDefault="003513E6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24DD0205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06F8D60F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6E2759A3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5F436C32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D0321BB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Brake air bag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5BFFA013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6FE0749A" w14:textId="07651822" w:rsidR="00BB086F" w:rsidRDefault="0000766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Graded</w:t>
      </w:r>
      <w:r w:rsidR="00BB086F">
        <w:rPr>
          <w:sz w:val="18"/>
          <w:szCs w:val="18"/>
        </w:rPr>
        <w:t xml:space="preserve"> </w:t>
      </w:r>
      <w:r w:rsidR="00F7394B">
        <w:rPr>
          <w:sz w:val="18"/>
          <w:szCs w:val="18"/>
        </w:rPr>
        <w:t xml:space="preserve"> Indianola</w:t>
      </w:r>
      <w:proofErr w:type="gramEnd"/>
      <w:r w:rsidR="00F7394B">
        <w:rPr>
          <w:sz w:val="18"/>
          <w:szCs w:val="18"/>
        </w:rPr>
        <w:t xml:space="preserve"> 2,3,4,5,6 </w:t>
      </w:r>
      <w:r w:rsidR="00F7394B">
        <w:rPr>
          <w:sz w:val="18"/>
          <w:szCs w:val="18"/>
        </w:rPr>
        <w:tab/>
      </w:r>
      <w:r w:rsidR="00F7394B">
        <w:rPr>
          <w:sz w:val="18"/>
          <w:szCs w:val="18"/>
        </w:rPr>
        <w:tab/>
        <w:t>130</w:t>
      </w:r>
      <w:r w:rsidR="00F7394B" w:rsidRPr="00F7394B">
        <w:rPr>
          <w:sz w:val="18"/>
          <w:szCs w:val="18"/>
          <w:vertAlign w:val="superscript"/>
        </w:rPr>
        <w:t>th</w:t>
      </w:r>
      <w:r w:rsidR="00F7394B">
        <w:rPr>
          <w:sz w:val="18"/>
          <w:szCs w:val="18"/>
        </w:rPr>
        <w:t xml:space="preserve">      1</w:t>
      </w:r>
    </w:p>
    <w:p w14:paraId="36673B08" w14:textId="0B85C584" w:rsidR="00F7394B" w:rsidRDefault="00F7394B">
      <w:pPr>
        <w:rPr>
          <w:sz w:val="18"/>
          <w:szCs w:val="18"/>
        </w:rPr>
      </w:pPr>
      <w:r>
        <w:rPr>
          <w:sz w:val="18"/>
          <w:szCs w:val="18"/>
        </w:rPr>
        <w:tab/>
        <w:t>180</w:t>
      </w:r>
      <w:r w:rsidRPr="00F7394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   3,4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Spot Graded several places to minimize dust </w:t>
      </w:r>
      <w:proofErr w:type="gramStart"/>
      <w:r>
        <w:rPr>
          <w:sz w:val="18"/>
          <w:szCs w:val="18"/>
        </w:rPr>
        <w:t>issues</w:t>
      </w:r>
      <w:proofErr w:type="gramEnd"/>
    </w:p>
    <w:p w14:paraId="1C009EE1" w14:textId="2E4A9315" w:rsidR="00F7394B" w:rsidRDefault="00F7394B">
      <w:pPr>
        <w:rPr>
          <w:sz w:val="18"/>
          <w:szCs w:val="18"/>
        </w:rPr>
      </w:pPr>
      <w:r>
        <w:rPr>
          <w:sz w:val="18"/>
          <w:szCs w:val="18"/>
        </w:rPr>
        <w:tab/>
        <w:t>140</w:t>
      </w:r>
      <w:r w:rsidRPr="00F7394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   3,4</w:t>
      </w:r>
    </w:p>
    <w:p w14:paraId="7DF94918" w14:textId="7D71C193" w:rsidR="00F7394B" w:rsidRPr="0097582A" w:rsidRDefault="00F7394B">
      <w:pPr>
        <w:rPr>
          <w:sz w:val="18"/>
          <w:szCs w:val="18"/>
        </w:rPr>
      </w:pPr>
      <w:r>
        <w:rPr>
          <w:sz w:val="18"/>
          <w:szCs w:val="18"/>
        </w:rPr>
        <w:tab/>
        <w:t>PC        2</w:t>
      </w:r>
    </w:p>
    <w:p w14:paraId="3DBFF9B8" w14:textId="77777777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4FD2" w14:textId="77777777" w:rsidR="002C4F3D" w:rsidRDefault="002C4F3D" w:rsidP="005F2CD6">
      <w:pPr>
        <w:spacing w:after="0" w:line="240" w:lineRule="auto"/>
      </w:pPr>
      <w:r>
        <w:separator/>
      </w:r>
    </w:p>
  </w:endnote>
  <w:endnote w:type="continuationSeparator" w:id="0">
    <w:p w14:paraId="451AE28E" w14:textId="77777777" w:rsidR="002C4F3D" w:rsidRDefault="002C4F3D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8FC" w14:textId="77777777" w:rsidR="002C4F3D" w:rsidRDefault="002C4F3D" w:rsidP="005F2CD6">
      <w:pPr>
        <w:spacing w:after="0" w:line="240" w:lineRule="auto"/>
      </w:pPr>
      <w:r>
        <w:separator/>
      </w:r>
    </w:p>
  </w:footnote>
  <w:footnote w:type="continuationSeparator" w:id="0">
    <w:p w14:paraId="11832F40" w14:textId="77777777" w:rsidR="002C4F3D" w:rsidRDefault="002C4F3D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5A5C"/>
    <w:rsid w:val="000D6BC4"/>
    <w:rsid w:val="000D7428"/>
    <w:rsid w:val="000E35D2"/>
    <w:rsid w:val="001A3C1C"/>
    <w:rsid w:val="001B7EE6"/>
    <w:rsid w:val="001F6FA9"/>
    <w:rsid w:val="002010CB"/>
    <w:rsid w:val="00202678"/>
    <w:rsid w:val="00210E88"/>
    <w:rsid w:val="00216D54"/>
    <w:rsid w:val="002461C6"/>
    <w:rsid w:val="0025327E"/>
    <w:rsid w:val="002575DD"/>
    <w:rsid w:val="002931B1"/>
    <w:rsid w:val="002A1A63"/>
    <w:rsid w:val="002A7932"/>
    <w:rsid w:val="002C4F3D"/>
    <w:rsid w:val="002D7BE4"/>
    <w:rsid w:val="00304016"/>
    <w:rsid w:val="00314625"/>
    <w:rsid w:val="003513E6"/>
    <w:rsid w:val="0037739F"/>
    <w:rsid w:val="00380B04"/>
    <w:rsid w:val="00390132"/>
    <w:rsid w:val="00391690"/>
    <w:rsid w:val="003F4306"/>
    <w:rsid w:val="003F7401"/>
    <w:rsid w:val="00436BAD"/>
    <w:rsid w:val="004B08A7"/>
    <w:rsid w:val="004B45EC"/>
    <w:rsid w:val="004E655F"/>
    <w:rsid w:val="005025CB"/>
    <w:rsid w:val="00534621"/>
    <w:rsid w:val="0054333F"/>
    <w:rsid w:val="005604D9"/>
    <w:rsid w:val="005C7205"/>
    <w:rsid w:val="005F2CD6"/>
    <w:rsid w:val="00605543"/>
    <w:rsid w:val="00622CA9"/>
    <w:rsid w:val="00626896"/>
    <w:rsid w:val="00632102"/>
    <w:rsid w:val="00633705"/>
    <w:rsid w:val="006420B8"/>
    <w:rsid w:val="006A05A8"/>
    <w:rsid w:val="006E3078"/>
    <w:rsid w:val="00733A14"/>
    <w:rsid w:val="00751B8A"/>
    <w:rsid w:val="007810B4"/>
    <w:rsid w:val="007A7E26"/>
    <w:rsid w:val="008027D8"/>
    <w:rsid w:val="00802BD3"/>
    <w:rsid w:val="00855C2D"/>
    <w:rsid w:val="008A6523"/>
    <w:rsid w:val="008F558E"/>
    <w:rsid w:val="008F608D"/>
    <w:rsid w:val="009024AE"/>
    <w:rsid w:val="00914890"/>
    <w:rsid w:val="009719B0"/>
    <w:rsid w:val="00975172"/>
    <w:rsid w:val="0097582A"/>
    <w:rsid w:val="009E0607"/>
    <w:rsid w:val="00A04190"/>
    <w:rsid w:val="00A2229C"/>
    <w:rsid w:val="00A313A1"/>
    <w:rsid w:val="00A32486"/>
    <w:rsid w:val="00A52784"/>
    <w:rsid w:val="00A565BB"/>
    <w:rsid w:val="00A751F2"/>
    <w:rsid w:val="00AC2DCB"/>
    <w:rsid w:val="00AF1B51"/>
    <w:rsid w:val="00B0448D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70A5"/>
    <w:rsid w:val="00BB086F"/>
    <w:rsid w:val="00BE2082"/>
    <w:rsid w:val="00BE567F"/>
    <w:rsid w:val="00BE68F3"/>
    <w:rsid w:val="00C115E5"/>
    <w:rsid w:val="00C627A0"/>
    <w:rsid w:val="00C821B2"/>
    <w:rsid w:val="00CB0C26"/>
    <w:rsid w:val="00CE181D"/>
    <w:rsid w:val="00CE4A4B"/>
    <w:rsid w:val="00D164D1"/>
    <w:rsid w:val="00D24FE3"/>
    <w:rsid w:val="00D35A95"/>
    <w:rsid w:val="00D7224F"/>
    <w:rsid w:val="00D74E82"/>
    <w:rsid w:val="00E1570C"/>
    <w:rsid w:val="00E62857"/>
    <w:rsid w:val="00E9618C"/>
    <w:rsid w:val="00E96908"/>
    <w:rsid w:val="00EC0DCE"/>
    <w:rsid w:val="00ED0D1F"/>
    <w:rsid w:val="00ED26C7"/>
    <w:rsid w:val="00ED2B90"/>
    <w:rsid w:val="00EE68F7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5</cp:revision>
  <cp:lastPrinted>2019-11-25T15:02:00Z</cp:lastPrinted>
  <dcterms:created xsi:type="dcterms:W3CDTF">2021-06-19T21:23:00Z</dcterms:created>
  <dcterms:modified xsi:type="dcterms:W3CDTF">2021-06-21T20:54:00Z</dcterms:modified>
</cp:coreProperties>
</file>